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20"/>
      </w:pPr>
      <w:r>
        <w:rPr>
          <w:rFonts w:ascii="Arial" w:cs="Arial" w:eastAsia="Arial" w:hAnsi="Arial"/>
          <w:i/>
          <w:iCs/>
          <w:color w:val="666666"/>
          <w:sz w:val="20"/>
          <w:szCs w:val="20"/>
        </w:rPr>
        <w:t xml:space="preserve">A one-page decision tool for architectural choices above the complexity threshold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31B23" w:sz="18"/>
              <w:bottom w:val="none" w:color="FFFFFF" w:sz="0"/>
              <w:right w:val="none" w:color="FFFFFF" w:sz="0"/>
            </w:tcBorders>
            <w:shd w:fill="F5F5F5" w:val="clear"/>
            <w:tcMar>
              <w:top w:type="dxa" w:w="120"/>
              <w:left w:type="dxa" w:w="200"/>
              <w:bottom w:type="dxa" w:w="120"/>
              <w:right w:type="dxa" w:w="120"/>
            </w:tcMar>
          </w:tcPr>
          <w:p>
            <w:pPr>
              <w:spacing w:before="0" w:after="0"/>
            </w:pPr>
            <w:r>
              <w:rPr>
                <w:rFonts w:ascii="Arial" w:cs="Arial" w:eastAsia="Arial" w:hAnsi="Arial"/>
                <w:b w:val="false"/>
                <w:bCs w:val="false"/>
                <w:color w:val="1A1A1A"/>
                <w:sz w:val="20"/>
                <w:szCs w:val="20"/>
              </w:rPr>
              <w:t xml:space="preserve">How to use this template</w:t>
            </w:r>
          </w:p>
          <w:p>
            <w:pPr>
              <w:spacing w:before="40" w:after="0"/>
            </w:pPr>
            <w:r>
              <w:rPr>
                <w:rFonts w:ascii="Arial" w:cs="Arial" w:eastAsia="Arial" w:hAnsi="Arial"/>
                <w:b w:val="false"/>
                <w:bCs w:val="false"/>
                <w:color w:val="1A1A1A"/>
                <w:sz w:val="20"/>
                <w:szCs w:val="20"/>
              </w:rPr>
              <w:t xml:space="preserve">Complete Sections 1 and 2 before any architecture review. The act of writing forces clarity. If you cannot fill out Section 4 with a specific business justification, the simpler alternative is the right choice.</w:t>
            </w:r>
          </w:p>
          <w:p>
            <w:pPr>
              <w:spacing w:before="40" w:after="0"/>
            </w:pPr>
            <w:r>
              <w:rPr>
                <w:rFonts w:ascii="Arial" w:cs="Arial" w:eastAsia="Arial" w:hAnsi="Arial"/>
                <w:b w:val="false"/>
                <w:bCs w:val="false"/>
                <w:color w:val="1A1A1A"/>
                <w:sz w:val="20"/>
                <w:szCs w:val="20"/>
              </w:rPr>
              <w:t xml:space="preserve">The goal is not to prevent complexity. The goal is to price it honestly.</w:t>
            </w:r>
          </w:p>
        </w:tc>
      </w:tr>
    </w:tbl>
    <w:p>
      <w:pPr>
        <w:spacing w:before="120" w:after="80"/>
      </w:pPr>
      <w:r>
        <w:t xml:space="preserve"/>
      </w:r>
    </w:p>
    <w:p>
      <w:pPr>
        <w:pBdr>
          <w:bottom w:val="single" w:color="E31B23" w:sz="6" w:space="4"/>
        </w:pBdr>
        <w:spacing w:before="360" w:after="120"/>
      </w:pPr>
      <w:r>
        <w:rPr>
          <w:rFonts w:ascii="Arial Black" w:cs="Arial Black" w:eastAsia="Arial Black" w:hAnsi="Arial Black"/>
          <w:b/>
          <w:bCs/>
          <w:color w:val="1A1A2E"/>
          <w:sz w:val="28"/>
          <w:szCs w:val="28"/>
        </w:rPr>
        <w:t xml:space="preserve">Section 1   Decision Overview</w:t>
      </w:r>
    </w:p>
    <w:p>
      <w:pPr>
        <w:spacing w:before="0" w:after="80"/>
      </w:pPr>
      <w:r>
        <w:rPr>
          <w:rFonts w:ascii="Arial" w:cs="Arial" w:eastAsia="Arial" w:hAnsi="Arial"/>
          <w:color w:val="1A1A1A"/>
          <w:sz w:val="20"/>
          <w:szCs w:val="20"/>
        </w:rPr>
        <w:t xml:space="preserve">Proposed architecture (what are you planning to build?)</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Describe the architecture and its key components</w:t>
            </w:r>
          </w:p>
          <w:p>
            <w:pPr>
              <w:spacing w:before="60" w:after="0"/>
            </w:pPr>
            <w:r>
              <w:rPr>
                <w:rFonts w:ascii="Arial" w:cs="Arial" w:eastAsia="Arial" w:hAnsi="Arial"/>
                <w:sz w:val="22"/>
                <w:szCs w:val="22"/>
              </w:rPr>
              <w:t xml:space="preserve"/>
            </w:r>
          </w:p>
        </w:tc>
      </w:tr>
    </w:tbl>
    <w:p>
      <w:pPr>
        <w:spacing w:before="60" w:after="80"/>
      </w:pPr>
      <w:r>
        <w:t xml:space="preserve"/>
      </w:r>
    </w:p>
    <w:p>
      <w:pPr>
        <w:spacing w:before="0" w:after="80"/>
      </w:pPr>
      <w:r>
        <w:rPr>
          <w:rFonts w:ascii="Arial" w:cs="Arial" w:eastAsia="Arial" w:hAnsi="Arial"/>
          <w:color w:val="1A1A1A"/>
          <w:sz w:val="20"/>
          <w:szCs w:val="20"/>
        </w:rPr>
        <w:t xml:space="preserve">Simplest viable alternative (what would the straightforward version look like?)</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Describe the simpler approach that could deliver the same business outcome</w:t>
            </w:r>
          </w:p>
          <w:p>
            <w:pPr>
              <w:spacing w:before="60" w:after="0"/>
            </w:pPr>
            <w:r>
              <w:rPr>
                <w:rFonts w:ascii="Arial" w:cs="Arial" w:eastAsia="Arial" w:hAnsi="Arial"/>
                <w:sz w:val="22"/>
                <w:szCs w:val="22"/>
              </w:rPr>
              <w:t xml:space="preserve"/>
            </w:r>
          </w:p>
        </w:tc>
      </w:tr>
    </w:tbl>
    <w:p>
      <w:pPr>
        <w:spacing w:before="60" w:after="80"/>
      </w:pPr>
      <w:r>
        <w:t xml:space="preserve"/>
      </w:r>
    </w:p>
    <w:p>
      <w:pPr>
        <w:spacing w:before="0" w:after="80"/>
      </w:pPr>
      <w:r>
        <w:rPr>
          <w:rFonts w:ascii="Arial" w:cs="Arial" w:eastAsia="Arial" w:hAnsi="Arial"/>
          <w:color w:val="1A1A1A"/>
          <w:sz w:val="20"/>
          <w:szCs w:val="20"/>
        </w:rPr>
        <w:t xml:space="preserve">Business outcome being delivered</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What user or business problem does this solve?</w:t>
            </w:r>
          </w:p>
          <w:p>
            <w:pPr>
              <w:spacing w:before="60" w:after="0"/>
            </w:pPr>
            <w:r>
              <w:rPr>
                <w:rFonts w:ascii="Arial" w:cs="Arial" w:eastAsia="Arial" w:hAnsi="Arial"/>
                <w:sz w:val="22"/>
                <w:szCs w:val="22"/>
              </w:rPr>
              <w:t xml:space="preserve"/>
            </w:r>
          </w:p>
        </w:tc>
      </w:tr>
    </w:tbl>
    <w:p>
      <w:pPr>
        <w:spacing w:before="6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180"/>
        <w:gridCol w:w="4560"/>
      </w:tblGrid>
      <w:tr>
        <w:tc>
          <w:tcPr>
            <w:tcW w:type="dxa" w:w="462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60"/>
            </w:pPr>
            <w:r>
              <w:rPr>
                <w:rFonts w:ascii="Arial" w:cs="Arial" w:eastAsia="Arial" w:hAnsi="Arial"/>
                <w:b/>
                <w:bCs/>
                <w:color w:val="666666"/>
                <w:sz w:val="18"/>
                <w:szCs w:val="18"/>
              </w:rPr>
              <w:t xml:space="preserve">Decision owner</w:t>
            </w:r>
          </w:p>
          <w:tbl>
            <w:tblPr>
              <w:tblW w:type="dxa" w:w="4620"/>
              <w:tblBorders>
                <w:top w:val="none" w:color="FFFFFF" w:sz="0"/>
                <w:left w:val="none" w:color="FFFFFF" w:sz="0"/>
                <w:bottom w:val="single" w:color="CCCCCC" w:sz="1"/>
                <w:right w:val="none" w:color="FFFFFF" w:sz="0"/>
                <w:insideH w:val="single" w:color="auto" w:sz="4"/>
                <w:insideV w:val="single" w:color="auto" w:sz="4"/>
              </w:tblBorders>
            </w:tblPr>
            <w:tblGrid>
              <w:gridCol w:w="4620"/>
            </w:tblGrid>
            <w:tr>
              <w:tc>
                <w:tcPr>
                  <w:tcW w:type="dxa" w:w="462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Name and role</w:t>
                  </w:r>
                </w:p>
                <w:p>
                  <w:pPr>
                    <w:spacing w:before="60" w:after="0"/>
                  </w:pPr>
                  <w:r>
                    <w:rPr>
                      <w:rFonts w:ascii="Arial" w:cs="Arial" w:eastAsia="Arial" w:hAnsi="Arial"/>
                      <w:sz w:val="22"/>
                      <w:szCs w:val="22"/>
                    </w:rPr>
                    <w:t xml:space="preserve"/>
                  </w:r>
                </w:p>
              </w:tc>
            </w:tr>
          </w:tbl>
          <w:p/>
        </w:tc>
        <w:tc>
          <w:tcPr>
            <w:tcW w:type="dxa" w:w="180"/>
            <w:tcBorders>
              <w:top w:val="none" w:color="FFFFFF" w:sz="0"/>
              <w:left w:val="none" w:color="FFFFFF" w:sz="0"/>
              <w:bottom w:val="none" w:color="FFFFFF" w:sz="0"/>
              <w:right w:val="none" w:color="FFFFFF" w:sz="0"/>
            </w:tcBorders>
          </w:tcPr>
          <w:p>
            <w:pPr>
              <w:spacing w:before="0" w:after="80"/>
            </w:pPr>
            <w:r>
              <w:t xml:space="preserve"/>
            </w:r>
          </w:p>
        </w:tc>
        <w:tc>
          <w:tcPr>
            <w:tcW w:type="dxa" w:w="456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60"/>
            </w:pPr>
            <w:r>
              <w:rPr>
                <w:rFonts w:ascii="Arial" w:cs="Arial" w:eastAsia="Arial" w:hAnsi="Arial"/>
                <w:b/>
                <w:bCs/>
                <w:color w:val="666666"/>
                <w:sz w:val="18"/>
                <w:szCs w:val="18"/>
              </w:rPr>
              <w:t xml:space="preserve">Date</w:t>
            </w:r>
          </w:p>
          <w:tbl>
            <w:tblPr>
              <w:tblW w:type="dxa" w:w="4620"/>
              <w:tblBorders>
                <w:top w:val="none" w:color="FFFFFF" w:sz="0"/>
                <w:left w:val="none" w:color="FFFFFF" w:sz="0"/>
                <w:bottom w:val="single" w:color="CCCCCC" w:sz="1"/>
                <w:right w:val="none" w:color="FFFFFF" w:sz="0"/>
                <w:insideH w:val="single" w:color="auto" w:sz="4"/>
                <w:insideV w:val="single" w:color="auto" w:sz="4"/>
              </w:tblBorders>
            </w:tblPr>
            <w:tblGrid>
              <w:gridCol w:w="4620"/>
            </w:tblGrid>
            <w:tr>
              <w:tc>
                <w:tcPr>
                  <w:tcW w:type="dxa" w:w="462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
                  </w:r>
                </w:p>
                <w:p>
                  <w:pPr>
                    <w:spacing w:before="60" w:after="0"/>
                  </w:pPr>
                  <w:r>
                    <w:rPr>
                      <w:rFonts w:ascii="Arial" w:cs="Arial" w:eastAsia="Arial" w:hAnsi="Arial"/>
                      <w:sz w:val="22"/>
                      <w:szCs w:val="22"/>
                    </w:rPr>
                    <w:t xml:space="preserve"/>
                  </w:r>
                </w:p>
              </w:tc>
            </w:tr>
          </w:tbl>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180"/>
        <w:gridCol w:w="4560"/>
      </w:tblGrid>
      <w:tr>
        <w:tc>
          <w:tcPr>
            <w:tcW w:type="dxa" w:w="462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60"/>
            </w:pPr>
            <w:r>
              <w:rPr>
                <w:rFonts w:ascii="Arial" w:cs="Arial" w:eastAsia="Arial" w:hAnsi="Arial"/>
                <w:b/>
                <w:bCs/>
                <w:color w:val="666666"/>
                <w:sz w:val="18"/>
                <w:szCs w:val="18"/>
              </w:rPr>
              <w:t xml:space="preserve">System or product</w:t>
            </w:r>
          </w:p>
          <w:tbl>
            <w:tblPr>
              <w:tblW w:type="dxa" w:w="4620"/>
              <w:tblBorders>
                <w:top w:val="none" w:color="FFFFFF" w:sz="0"/>
                <w:left w:val="none" w:color="FFFFFF" w:sz="0"/>
                <w:bottom w:val="single" w:color="CCCCCC" w:sz="1"/>
                <w:right w:val="none" w:color="FFFFFF" w:sz="0"/>
                <w:insideH w:val="single" w:color="auto" w:sz="4"/>
                <w:insideV w:val="single" w:color="auto" w:sz="4"/>
              </w:tblBorders>
            </w:tblPr>
            <w:tblGrid>
              <w:gridCol w:w="4620"/>
            </w:tblGrid>
            <w:tr>
              <w:tc>
                <w:tcPr>
                  <w:tcW w:type="dxa" w:w="462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
                  </w:r>
                </w:p>
                <w:p>
                  <w:pPr>
                    <w:spacing w:before="60" w:after="0"/>
                  </w:pPr>
                  <w:r>
                    <w:rPr>
                      <w:rFonts w:ascii="Arial" w:cs="Arial" w:eastAsia="Arial" w:hAnsi="Arial"/>
                      <w:sz w:val="22"/>
                      <w:szCs w:val="22"/>
                    </w:rPr>
                    <w:t xml:space="preserve"/>
                  </w:r>
                </w:p>
              </w:tc>
            </w:tr>
          </w:tbl>
          <w:p/>
        </w:tc>
        <w:tc>
          <w:tcPr>
            <w:tcW w:type="dxa" w:w="180"/>
            <w:tcBorders>
              <w:top w:val="none" w:color="FFFFFF" w:sz="0"/>
              <w:left w:val="none" w:color="FFFFFF" w:sz="0"/>
              <w:bottom w:val="none" w:color="FFFFFF" w:sz="0"/>
              <w:right w:val="none" w:color="FFFFFF" w:sz="0"/>
            </w:tcBorders>
          </w:tcPr>
          <w:p>
            <w:pPr>
              <w:spacing w:before="0" w:after="80"/>
            </w:pPr>
            <w:r>
              <w:t xml:space="preserve"/>
            </w:r>
          </w:p>
        </w:tc>
        <w:tc>
          <w:tcPr>
            <w:tcW w:type="dxa" w:w="456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60"/>
            </w:pPr>
            <w:r>
              <w:rPr>
                <w:rFonts w:ascii="Arial" w:cs="Arial" w:eastAsia="Arial" w:hAnsi="Arial"/>
                <w:b/>
                <w:bCs/>
                <w:color w:val="666666"/>
                <w:sz w:val="18"/>
                <w:szCs w:val="18"/>
              </w:rPr>
              <w:t xml:space="preserve">Team size affected</w:t>
            </w:r>
          </w:p>
          <w:tbl>
            <w:tblPr>
              <w:tblW w:type="dxa" w:w="4620"/>
              <w:tblBorders>
                <w:top w:val="none" w:color="FFFFFF" w:sz="0"/>
                <w:left w:val="none" w:color="FFFFFF" w:sz="0"/>
                <w:bottom w:val="single" w:color="CCCCCC" w:sz="1"/>
                <w:right w:val="none" w:color="FFFFFF" w:sz="0"/>
                <w:insideH w:val="single" w:color="auto" w:sz="4"/>
                <w:insideV w:val="single" w:color="auto" w:sz="4"/>
              </w:tblBorders>
            </w:tblPr>
            <w:tblGrid>
              <w:gridCol w:w="4620"/>
            </w:tblGrid>
            <w:tr>
              <w:tc>
                <w:tcPr>
                  <w:tcW w:type="dxa" w:w="462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
                  </w:r>
                </w:p>
                <w:p>
                  <w:pPr>
                    <w:spacing w:before="60" w:after="0"/>
                  </w:pPr>
                  <w:r>
                    <w:rPr>
                      <w:rFonts w:ascii="Arial" w:cs="Arial" w:eastAsia="Arial" w:hAnsi="Arial"/>
                      <w:sz w:val="22"/>
                      <w:szCs w:val="22"/>
                    </w:rPr>
                    <w:t xml:space="preserve"/>
                  </w:r>
                </w:p>
              </w:tc>
            </w:tr>
          </w:tbl>
          <w:p/>
        </w:tc>
      </w:tr>
    </w:tbl>
    <w:p>
      <w:pPr>
        <w:spacing w:before="120" w:after="80"/>
      </w:pPr>
      <w:r>
        <w:t xml:space="preserve"/>
      </w:r>
    </w:p>
    <w:p>
      <w:pPr>
        <w:pBdr>
          <w:bottom w:val="single" w:color="E31B23" w:sz="6" w:space="4"/>
        </w:pBdr>
        <w:spacing w:before="360" w:after="120"/>
      </w:pPr>
      <w:r>
        <w:rPr>
          <w:rFonts w:ascii="Arial Black" w:cs="Arial Black" w:eastAsia="Arial Black" w:hAnsi="Arial Black"/>
          <w:b/>
          <w:bCs/>
          <w:color w:val="1A1A2E"/>
          <w:sz w:val="28"/>
          <w:szCs w:val="28"/>
        </w:rPr>
        <w:t xml:space="preserve">Section 2   Total Cost of Architecture (TCA)</w:t>
      </w:r>
    </w:p>
    <w:p>
      <w:pPr>
        <w:spacing w:before="0" w:after="80"/>
      </w:pPr>
      <w:r>
        <w:rPr>
          <w:rFonts w:ascii="Arial" w:cs="Arial" w:eastAsia="Arial" w:hAnsi="Arial"/>
          <w:color w:val="1A1A1A"/>
          <w:sz w:val="20"/>
          <w:szCs w:val="20"/>
        </w:rPr>
        <w:t xml:space="preserve">Estimate annual costs for both architectures across all five categories. Imprecise estimates are infinitely better than no estimates. A range is acceptable.</w:t>
      </w:r>
    </w:p>
    <w:p>
      <w:pPr>
        <w:spacing w:before="6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20"/>
        <w:gridCol w:w="1600"/>
        <w:gridCol w:w="1600"/>
        <w:gridCol w:w="1240"/>
      </w:tblGrid>
      <w:tr>
        <w:tc>
          <w:tcPr>
            <w:tcW w:type="dxa" w:w="27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vAlign w:val="top"/>
          </w:tcPr>
          <w:p>
            <w:r>
              <w:rPr>
                <w:rFonts w:ascii="Arial" w:cs="Arial" w:eastAsia="Arial" w:hAnsi="Arial"/>
                <w:b/>
                <w:bCs/>
                <w:color w:val="FFFFFF"/>
                <w:sz w:val="18"/>
                <w:szCs w:val="18"/>
              </w:rPr>
              <w:t xml:space="preserve">Category</w:t>
            </w:r>
          </w:p>
        </w:tc>
        <w:tc>
          <w:tcPr>
            <w:tcW w:type="dxa" w:w="222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vAlign w:val="top"/>
          </w:tcPr>
          <w:p>
            <w:r>
              <w:rPr>
                <w:rFonts w:ascii="Arial" w:cs="Arial" w:eastAsia="Arial" w:hAnsi="Arial"/>
                <w:b/>
                <w:bCs/>
                <w:i w:val="false"/>
                <w:iCs w:val="false"/>
                <w:color w:val="FFFFFF"/>
                <w:sz w:val="17"/>
                <w:szCs w:val="17"/>
              </w:rPr>
              <w:t xml:space="preserve">What to include</w:t>
            </w:r>
          </w:p>
        </w:tc>
        <w:tc>
          <w:tcPr>
            <w:tcW w:type="dxa" w:w="16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tcPr>
          <w:p>
            <w:r>
              <w:rPr>
                <w:rFonts w:ascii="Arial" w:cs="Arial" w:eastAsia="Arial" w:hAnsi="Arial"/>
                <w:b/>
                <w:bCs/>
                <w:color w:val="FFFFFF"/>
                <w:sz w:val="18"/>
                <w:szCs w:val="18"/>
              </w:rPr>
              <w:t xml:space="preserve">Current</w:t>
            </w:r>
          </w:p>
        </w:tc>
        <w:tc>
          <w:tcPr>
            <w:tcW w:type="dxa" w:w="16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tcPr>
          <w:p>
            <w:r>
              <w:rPr>
                <w:rFonts w:ascii="Arial" w:cs="Arial" w:eastAsia="Arial" w:hAnsi="Arial"/>
                <w:b/>
                <w:bCs/>
                <w:color w:val="FFFFFF"/>
                <w:sz w:val="18"/>
                <w:szCs w:val="18"/>
              </w:rPr>
              <w:t xml:space="preserve">Current</w:t>
            </w:r>
          </w:p>
        </w:tc>
        <w:tc>
          <w:tcPr>
            <w:tcW w:type="dxa" w:w="124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tcPr>
          <w:p>
            <w:r>
              <w:rPr>
                <w:rFonts w:ascii="Arial" w:cs="Arial" w:eastAsia="Arial" w:hAnsi="Arial"/>
                <w:b/>
                <w:bCs/>
                <w:color w:val="FFFFFF"/>
                <w:sz w:val="18"/>
                <w:szCs w:val="18"/>
              </w:rPr>
              <w:t xml:space="preserve">Annual Delta</w:t>
            </w:r>
          </w:p>
        </w:tc>
      </w:tr>
      <w:tr>
        <w:tc>
          <w:tcPr>
            <w:tcW w:type="dxa" w:w="27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vAlign w:val="top"/>
          </w:tcPr>
          <w:p>
            <w:r>
              <w:rPr>
                <w:rFonts w:ascii="Arial" w:cs="Arial" w:eastAsia="Arial" w:hAnsi="Arial"/>
                <w:b/>
                <w:bCs/>
                <w:color w:val="1A1A1A"/>
                <w:sz w:val="19"/>
                <w:szCs w:val="19"/>
              </w:rPr>
              <w:t xml:space="preserve">1. Infrastructure</w:t>
            </w:r>
          </w:p>
        </w:tc>
        <w:tc>
          <w:tcPr>
            <w:tcW w:type="dxa" w:w="2220"/>
            <w:tcBorders>
              <w:top w:val="single" w:color="CCCCCC" w:sz="1"/>
              <w:left w:val="single" w:color="CCCCCC" w:sz="1"/>
              <w:bottom w:val="single" w:color="CCCCCC" w:sz="1"/>
              <w:right w:val="single" w:color="CCCCCC" w:sz="1"/>
            </w:tcBorders>
            <w:shd w:fill="F0F0F0" w:val="clear"/>
            <w:tcMar>
              <w:top w:type="dxa" w:w="100"/>
              <w:left w:type="dxa" w:w="120"/>
              <w:bottom w:type="dxa" w:w="100"/>
              <w:right w:type="dxa" w:w="80"/>
            </w:tcMar>
            <w:vAlign w:val="top"/>
          </w:tcPr>
          <w:p>
            <w:r>
              <w:rPr>
                <w:rFonts w:ascii="Arial" w:cs="Arial" w:eastAsia="Arial" w:hAnsi="Arial"/>
                <w:b w:val="false"/>
                <w:bCs w:val="false"/>
                <w:i/>
                <w:iCs/>
                <w:color w:val="1A1A1A"/>
                <w:sz w:val="18"/>
                <w:szCs w:val="18"/>
              </w:rPr>
              <w:t xml:space="preserve">Compute, storage, networking, managed services</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2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r>
      <w:tr>
        <w:tc>
          <w:tcPr>
            <w:tcW w:type="dxa" w:w="27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vAlign w:val="top"/>
          </w:tcPr>
          <w:p>
            <w:r>
              <w:rPr>
                <w:rFonts w:ascii="Arial" w:cs="Arial" w:eastAsia="Arial" w:hAnsi="Arial"/>
                <w:b/>
                <w:bCs/>
                <w:color w:val="1A1A1A"/>
                <w:sz w:val="19"/>
                <w:szCs w:val="19"/>
              </w:rPr>
              <w:t xml:space="preserve">2. Operations</w:t>
            </w:r>
          </w:p>
        </w:tc>
        <w:tc>
          <w:tcPr>
            <w:tcW w:type="dxa" w:w="2220"/>
            <w:tcBorders>
              <w:top w:val="single" w:color="CCCCCC" w:sz="1"/>
              <w:left w:val="single" w:color="CCCCCC" w:sz="1"/>
              <w:bottom w:val="single" w:color="CCCCCC" w:sz="1"/>
              <w:right w:val="single" w:color="CCCCCC" w:sz="1"/>
            </w:tcBorders>
            <w:shd w:fill="F0F0F0" w:val="clear"/>
            <w:tcMar>
              <w:top w:type="dxa" w:w="100"/>
              <w:left w:type="dxa" w:w="120"/>
              <w:bottom w:type="dxa" w:w="100"/>
              <w:right w:type="dxa" w:w="80"/>
            </w:tcMar>
            <w:vAlign w:val="top"/>
          </w:tcPr>
          <w:p>
            <w:r>
              <w:rPr>
                <w:rFonts w:ascii="Arial" w:cs="Arial" w:eastAsia="Arial" w:hAnsi="Arial"/>
                <w:b w:val="false"/>
                <w:bCs w:val="false"/>
                <w:i/>
                <w:iCs/>
                <w:color w:val="1A1A1A"/>
                <w:sz w:val="18"/>
                <w:szCs w:val="18"/>
              </w:rPr>
              <w:t xml:space="preserve">Monitoring, deployment tooling, incident response, on-call burden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2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r>
      <w:tr>
        <w:tc>
          <w:tcPr>
            <w:tcW w:type="dxa" w:w="27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vAlign w:val="top"/>
          </w:tcPr>
          <w:p>
            <w:r>
              <w:rPr>
                <w:rFonts w:ascii="Arial" w:cs="Arial" w:eastAsia="Arial" w:hAnsi="Arial"/>
                <w:b/>
                <w:bCs/>
                <w:color w:val="1A1A1A"/>
                <w:sz w:val="19"/>
                <w:szCs w:val="19"/>
              </w:rPr>
              <w:t xml:space="preserve">3. Coordination</w:t>
            </w:r>
          </w:p>
        </w:tc>
        <w:tc>
          <w:tcPr>
            <w:tcW w:type="dxa" w:w="2220"/>
            <w:tcBorders>
              <w:top w:val="single" w:color="CCCCCC" w:sz="1"/>
              <w:left w:val="single" w:color="CCCCCC" w:sz="1"/>
              <w:bottom w:val="single" w:color="CCCCCC" w:sz="1"/>
              <w:right w:val="single" w:color="CCCCCC" w:sz="1"/>
            </w:tcBorders>
            <w:shd w:fill="F0F0F0" w:val="clear"/>
            <w:tcMar>
              <w:top w:type="dxa" w:w="100"/>
              <w:left w:type="dxa" w:w="120"/>
              <w:bottom w:type="dxa" w:w="100"/>
              <w:right w:type="dxa" w:w="80"/>
            </w:tcMar>
            <w:vAlign w:val="top"/>
          </w:tcPr>
          <w:p>
            <w:r>
              <w:rPr>
                <w:rFonts w:ascii="Arial" w:cs="Arial" w:eastAsia="Arial" w:hAnsi="Arial"/>
                <w:b w:val="false"/>
                <w:bCs w:val="false"/>
                <w:i/>
                <w:iCs/>
                <w:color w:val="1A1A1A"/>
                <w:sz w:val="18"/>
                <w:szCs w:val="18"/>
              </w:rPr>
              <w:t xml:space="preserve">Cross-team sync, API versioning, integration testing, the meetings distributed systems generate</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2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r>
      <w:tr>
        <w:tc>
          <w:tcPr>
            <w:tcW w:type="dxa" w:w="27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vAlign w:val="top"/>
          </w:tcPr>
          <w:p>
            <w:r>
              <w:rPr>
                <w:rFonts w:ascii="Arial" w:cs="Arial" w:eastAsia="Arial" w:hAnsi="Arial"/>
                <w:b/>
                <w:bCs/>
                <w:color w:val="1A1A1A"/>
                <w:sz w:val="19"/>
                <w:szCs w:val="19"/>
              </w:rPr>
              <w:t xml:space="preserve">4. Cognitive load</w:t>
            </w:r>
          </w:p>
        </w:tc>
        <w:tc>
          <w:tcPr>
            <w:tcW w:type="dxa" w:w="2220"/>
            <w:tcBorders>
              <w:top w:val="single" w:color="CCCCCC" w:sz="1"/>
              <w:left w:val="single" w:color="CCCCCC" w:sz="1"/>
              <w:bottom w:val="single" w:color="CCCCCC" w:sz="1"/>
              <w:right w:val="single" w:color="CCCCCC" w:sz="1"/>
            </w:tcBorders>
            <w:shd w:fill="F0F0F0" w:val="clear"/>
            <w:tcMar>
              <w:top w:type="dxa" w:w="100"/>
              <w:left w:type="dxa" w:w="120"/>
              <w:bottom w:type="dxa" w:w="100"/>
              <w:right w:type="dxa" w:w="80"/>
            </w:tcMar>
            <w:vAlign w:val="top"/>
          </w:tcPr>
          <w:p>
            <w:r>
              <w:rPr>
                <w:rFonts w:ascii="Arial" w:cs="Arial" w:eastAsia="Arial" w:hAnsi="Arial"/>
                <w:b w:val="false"/>
                <w:bCs w:val="false"/>
                <w:i/>
                <w:iCs/>
                <w:color w:val="1A1A1A"/>
                <w:sz w:val="18"/>
                <w:szCs w:val="18"/>
              </w:rPr>
              <w:t xml:space="preserve">Onboarding time, extended MTTR, change velocity reduction as complexity grows</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2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r>
      <w:tr>
        <w:tc>
          <w:tcPr>
            <w:tcW w:type="dxa" w:w="27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vAlign w:val="top"/>
          </w:tcPr>
          <w:p>
            <w:r>
              <w:rPr>
                <w:rFonts w:ascii="Arial" w:cs="Arial" w:eastAsia="Arial" w:hAnsi="Arial"/>
                <w:b/>
                <w:bCs/>
                <w:color w:val="1A1A1A"/>
                <w:sz w:val="19"/>
                <w:szCs w:val="19"/>
              </w:rPr>
              <w:t xml:space="preserve">5. Opportunity cost</w:t>
            </w:r>
          </w:p>
        </w:tc>
        <w:tc>
          <w:tcPr>
            <w:tcW w:type="dxa" w:w="2220"/>
            <w:tcBorders>
              <w:top w:val="single" w:color="CCCCCC" w:sz="1"/>
              <w:left w:val="single" w:color="CCCCCC" w:sz="1"/>
              <w:bottom w:val="single" w:color="CCCCCC" w:sz="1"/>
              <w:right w:val="single" w:color="CCCCCC" w:sz="1"/>
            </w:tcBorders>
            <w:shd w:fill="F0F0F0" w:val="clear"/>
            <w:tcMar>
              <w:top w:type="dxa" w:w="100"/>
              <w:left w:type="dxa" w:w="120"/>
              <w:bottom w:type="dxa" w:w="100"/>
              <w:right w:type="dxa" w:w="80"/>
            </w:tcMar>
            <w:vAlign w:val="top"/>
          </w:tcPr>
          <w:p>
            <w:r>
              <w:rPr>
                <w:rFonts w:ascii="Arial" w:cs="Arial" w:eastAsia="Arial" w:hAnsi="Arial"/>
                <w:b w:val="false"/>
                <w:bCs w:val="false"/>
                <w:i/>
                <w:iCs/>
                <w:color w:val="1A1A1A"/>
                <w:sz w:val="18"/>
                <w:szCs w:val="18"/>
              </w:rPr>
              <w:t xml:space="preserve">Features not shipped, markets not entered, engineering time spent on maintenance instead of value creation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c>
          <w:tcPr>
            <w:tcW w:type="dxa" w:w="124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r>
              <w:rPr>
                <w:rFonts w:ascii="Arial" w:cs="Arial" w:eastAsia="Arial" w:hAnsi="Arial"/>
                <w:b w:val="false"/>
                <w:bCs w:val="false"/>
                <w:color w:val="1A1A1A"/>
                <w:sz w:val="19"/>
                <w:szCs w:val="19"/>
              </w:rPr>
              <w:t xml:space="preserve"/>
            </w:r>
          </w:p>
        </w:tc>
      </w:tr>
      <w:tr>
        <w:tc>
          <w:tcPr>
            <w:tcW w:type="dxa" w:w="27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tcPr>
          <w:p>
            <w:r>
              <w:rPr>
                <w:rFonts w:ascii="Arial" w:cs="Arial" w:eastAsia="Arial" w:hAnsi="Arial"/>
                <w:b/>
                <w:bCs/>
                <w:color w:val="FFFFFF"/>
                <w:sz w:val="19"/>
                <w:szCs w:val="19"/>
              </w:rPr>
              <w:t xml:space="preserve">TOTAL ANNUAL TCA</w:t>
            </w:r>
          </w:p>
        </w:tc>
        <w:tc>
          <w:tcPr>
            <w:tcW w:type="dxa" w:w="222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80"/>
            </w:tcMar>
          </w:tcPr>
          <w:p>
            <w:r>
              <w:rPr>
                <w:rFonts w:ascii="Arial" w:cs="Arial" w:eastAsia="Arial" w:hAnsi="Arial"/>
                <w:sz w:val="19"/>
                <w:szCs w:val="19"/>
              </w:rPr>
              <w:t xml:space="preserve"/>
            </w:r>
          </w:p>
        </w:tc>
        <w:tc>
          <w:tcPr>
            <w:tcW w:type="dxa" w:w="16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tcPr>
          <w:p>
            <w:r>
              <w:rPr>
                <w:rFonts w:ascii="Arial" w:cs="Arial" w:eastAsia="Arial" w:hAnsi="Arial"/>
                <w:b/>
                <w:bCs/>
                <w:color w:val="1A1A1A"/>
                <w:sz w:val="19"/>
                <w:szCs w:val="19"/>
              </w:rPr>
              <w:t xml:space="preserve">$</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tcPr>
          <w:p>
            <w:r>
              <w:rPr>
                <w:rFonts w:ascii="Arial" w:cs="Arial" w:eastAsia="Arial" w:hAnsi="Arial"/>
                <w:b/>
                <w:bCs/>
                <w:color w:val="1A1A1A"/>
                <w:sz w:val="19"/>
                <w:szCs w:val="19"/>
              </w:rPr>
              <w:t xml:space="preserve">$</w:t>
            </w:r>
          </w:p>
        </w:tc>
        <w:tc>
          <w:tcPr>
            <w:tcW w:type="dxa" w:w="1240"/>
            <w:tcBorders>
              <w:top w:val="single" w:color="CCCCCC" w:sz="1"/>
              <w:left w:val="single" w:color="CCCCCC" w:sz="1"/>
              <w:bottom w:val="single" w:color="CCCCCC" w:sz="1"/>
              <w:right w:val="single" w:color="CCCCCC" w:sz="1"/>
            </w:tcBorders>
            <w:shd w:fill="E31B23" w:val="clear"/>
            <w:tcMar>
              <w:top w:type="dxa" w:w="100"/>
              <w:left w:type="dxa" w:w="120"/>
              <w:bottom w:type="dxa" w:w="100"/>
              <w:right w:type="dxa" w:w="80"/>
            </w:tcMar>
          </w:tcPr>
          <w:p>
            <w:r>
              <w:rPr>
                <w:rFonts w:ascii="Arial" w:cs="Arial" w:eastAsia="Arial" w:hAnsi="Arial"/>
                <w:b/>
                <w:bCs/>
                <w:color w:val="FFFFFF"/>
                <w:sz w:val="19"/>
                <w:szCs w:val="19"/>
              </w:rPr>
              <w:t xml:space="preserve">$</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31B23" w:sz="18"/>
              <w:bottom w:val="none" w:color="FFFFFF" w:sz="0"/>
              <w:right w:val="none" w:color="FFFFFF" w:sz="0"/>
            </w:tcBorders>
            <w:shd w:fill="F5F5F5" w:val="clear"/>
            <w:tcMar>
              <w:top w:type="dxa" w:w="120"/>
              <w:left w:type="dxa" w:w="200"/>
              <w:bottom w:type="dxa" w:w="120"/>
              <w:right w:type="dxa" w:w="120"/>
            </w:tcMar>
          </w:tcPr>
          <w:p>
            <w:pPr>
              <w:spacing w:before="0" w:after="0"/>
            </w:pPr>
            <w:r>
              <w:rPr>
                <w:rFonts w:ascii="Arial" w:cs="Arial" w:eastAsia="Arial" w:hAnsi="Arial"/>
                <w:b w:val="false"/>
                <w:bCs w:val="false"/>
                <w:color w:val="1A1A1A"/>
                <w:sz w:val="20"/>
                <w:szCs w:val="20"/>
              </w:rPr>
              <w:t xml:space="preserve">The delta is your Architecture Tax.</w:t>
            </w:r>
          </w:p>
          <w:p>
            <w:pPr>
              <w:spacing w:before="40" w:after="0"/>
            </w:pPr>
            <w:r>
              <w:rPr>
                <w:rFonts w:ascii="Arial" w:cs="Arial" w:eastAsia="Arial" w:hAnsi="Arial"/>
                <w:b w:val="false"/>
                <w:bCs w:val="false"/>
                <w:color w:val="1A1A1A"/>
                <w:sz w:val="20"/>
                <w:szCs w:val="20"/>
              </w:rPr>
              <w:t xml:space="preserve">If you cannot explain why the complex option generates enough additional business value to justify this annual cost, the simpler alternative is the right choice. The delta is not the cost of the decision. The delta is what you pay every year for as long as the architecture exists.</w:t>
            </w:r>
          </w:p>
        </w:tc>
      </w:tr>
    </w:tbl>
    <w:p>
      <w:pPr>
        <w:spacing w:before="120" w:after="80"/>
      </w:pPr>
      <w:r>
        <w:t xml:space="preserve"/>
      </w:r>
    </w:p>
    <w:p>
      <w:pPr>
        <w:pBdr>
          <w:bottom w:val="single" w:color="E31B23" w:sz="6" w:space="4"/>
        </w:pBdr>
        <w:spacing w:before="360" w:after="120"/>
      </w:pPr>
      <w:r>
        <w:rPr>
          <w:rFonts w:ascii="Arial Black" w:cs="Arial Black" w:eastAsia="Arial Black" w:hAnsi="Arial Black"/>
          <w:b/>
          <w:bCs/>
          <w:color w:val="1A1A2E"/>
          <w:sz w:val="28"/>
          <w:szCs w:val="28"/>
        </w:rPr>
        <w:t xml:space="preserve">Section 3   The Three Filters</w:t>
      </w:r>
    </w:p>
    <w:p>
      <w:pPr>
        <w:spacing w:before="0" w:after="80"/>
      </w:pPr>
      <w:r>
        <w:rPr>
          <w:rFonts w:ascii="Arial" w:cs="Arial" w:eastAsia="Arial" w:hAnsi="Arial"/>
          <w:color w:val="1A1A1A"/>
          <w:sz w:val="20"/>
          <w:szCs w:val="20"/>
        </w:rPr>
        <w:t xml:space="preserve">These filters function as economic instruments. A failure on any filter is a cost signal, not just a design signal.</w:t>
      </w:r>
    </w:p>
    <w:p>
      <w:pPr>
        <w:spacing w:before="6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360"/>
        <w:gridCol w:w="1800"/>
      </w:tblGrid>
      <w:tr>
        <w:tc>
          <w:tcPr>
            <w:tcW w:type="dxa" w:w="2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80"/>
            </w:tcMar>
          </w:tcPr>
          <w:p>
            <w:r>
              <w:rPr>
                <w:rFonts w:ascii="Arial" w:cs="Arial" w:eastAsia="Arial" w:hAnsi="Arial"/>
                <w:b/>
                <w:bCs/>
                <w:color w:val="FFFFFF"/>
                <w:sz w:val="18"/>
                <w:szCs w:val="18"/>
              </w:rPr>
              <w:t xml:space="preserve">Filter</w:t>
            </w:r>
          </w:p>
        </w:tc>
        <w:tc>
          <w:tcPr>
            <w:tcW w:type="dxa" w:w="53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80"/>
            </w:tcMar>
          </w:tcPr>
          <w:p>
            <w:r>
              <w:rPr>
                <w:rFonts w:ascii="Arial" w:cs="Arial" w:eastAsia="Arial" w:hAnsi="Arial"/>
                <w:b/>
                <w:bCs/>
                <w:color w:val="FFFFFF"/>
                <w:sz w:val="18"/>
                <w:szCs w:val="18"/>
              </w:rPr>
              <w:t xml:space="preserve">The question</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80"/>
            </w:tcMar>
          </w:tcPr>
          <w:p>
            <w:r>
              <w:rPr>
                <w:rFonts w:ascii="Arial" w:cs="Arial" w:eastAsia="Arial" w:hAnsi="Arial"/>
                <w:b/>
                <w:bCs/>
                <w:color w:val="FFFFFF"/>
                <w:sz w:val="18"/>
                <w:szCs w:val="18"/>
              </w:rPr>
              <w:t xml:space="preserve">Result</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tcPr>
          <w:p>
            <w:r>
              <w:rPr>
                <w:rFonts w:ascii="Arial" w:cs="Arial" w:eastAsia="Arial" w:hAnsi="Arial"/>
                <w:b/>
                <w:bCs/>
                <w:color w:val="1A1A1A"/>
                <w:sz w:val="19"/>
                <w:szCs w:val="19"/>
              </w:rPr>
              <w:t xml:space="preserve">The 2 AM Test</w:t>
            </w:r>
          </w:p>
        </w:tc>
        <w:tc>
          <w:tcPr>
            <w:tcW w:type="dxa" w:w="536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i/>
                <w:iCs/>
                <w:color w:val="555555"/>
                <w:sz w:val="18"/>
                <w:szCs w:val="18"/>
              </w:rPr>
              <w:t xml:space="preserve">Can a tired, stressed engineer with no prior context debug this system at 2 AM without calling anyone?</w:t>
            </w:r>
          </w:p>
        </w:tc>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color w:val="1A1A1A"/>
                <w:sz w:val="18"/>
                <w:szCs w:val="18"/>
              </w:rPr>
              <w:t xml:space="preserve">☐  Pass    ☐  Fail    ☐  Unknown</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tcPr>
          <w:p>
            <w:r>
              <w:rPr>
                <w:rFonts w:ascii="Arial" w:cs="Arial" w:eastAsia="Arial" w:hAnsi="Arial"/>
                <w:b/>
                <w:bCs/>
                <w:color w:val="1A1A1A"/>
                <w:sz w:val="19"/>
                <w:szCs w:val="19"/>
              </w:rPr>
              <w:t xml:space="preserve">The Half-Rule</w:t>
            </w:r>
          </w:p>
        </w:tc>
        <w:tc>
          <w:tcPr>
            <w:tcW w:type="dxa" w:w="536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i/>
                <w:iCs/>
                <w:color w:val="555555"/>
                <w:sz w:val="18"/>
                <w:szCs w:val="18"/>
              </w:rPr>
              <w:t xml:space="preserve">Have you built only what you know you need today, treating additional capacity as a hypothesis to be validated?</w:t>
            </w:r>
          </w:p>
        </w:tc>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color w:val="1A1A1A"/>
                <w:sz w:val="18"/>
                <w:szCs w:val="18"/>
              </w:rPr>
              <w:t xml:space="preserve">☐  Pass    ☐  Fail    ☐  Unknown</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tcPr>
          <w:p>
            <w:r>
              <w:rPr>
                <w:rFonts w:ascii="Arial" w:cs="Arial" w:eastAsia="Arial" w:hAnsi="Arial"/>
                <w:b/>
                <w:bCs/>
                <w:color w:val="1A1A1A"/>
                <w:sz w:val="19"/>
                <w:szCs w:val="19"/>
              </w:rPr>
              <w:t xml:space="preserve">Primary Path First</w:t>
            </w:r>
          </w:p>
        </w:tc>
        <w:tc>
          <w:tcPr>
            <w:tcW w:type="dxa" w:w="536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i/>
                <w:iCs/>
                <w:color w:val="555555"/>
                <w:sz w:val="18"/>
                <w:szCs w:val="18"/>
              </w:rPr>
              <w:t xml:space="preserve">Does the design invest the most in the path that serves 95% of users, with edge cases on a budget?</w:t>
            </w:r>
          </w:p>
        </w:tc>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Arial" w:cs="Arial" w:eastAsia="Arial" w:hAnsi="Arial"/>
                <w:color w:val="1A1A1A"/>
                <w:sz w:val="18"/>
                <w:szCs w:val="18"/>
              </w:rPr>
              <w:t xml:space="preserve">☐  Pass    ☐  Fail    ☐  Unknown</w:t>
            </w:r>
          </w:p>
        </w:tc>
      </w:tr>
    </w:tbl>
    <w:p>
      <w:pPr>
        <w:spacing w:before="60" w:after="80"/>
      </w:pPr>
      <w:r>
        <w:t xml:space="preserve"/>
      </w:r>
    </w:p>
    <w:p>
      <w:pPr>
        <w:spacing w:before="0" w:after="80"/>
      </w:pPr>
      <w:r>
        <w:rPr>
          <w:rFonts w:ascii="Arial" w:cs="Arial" w:eastAsia="Arial" w:hAnsi="Arial"/>
          <w:color w:val="1A1A1A"/>
          <w:sz w:val="20"/>
          <w:szCs w:val="20"/>
        </w:rPr>
        <w:t xml:space="preserve">Notes on filter failures:</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Document any filter failures and their estimated cost impact</w:t>
            </w:r>
          </w:p>
          <w:p>
            <w:pPr>
              <w:spacing w:before="60" w:after="0"/>
            </w:pPr>
            <w:r>
              <w:rPr>
                <w:rFonts w:ascii="Arial" w:cs="Arial" w:eastAsia="Arial" w:hAnsi="Arial"/>
                <w:sz w:val="22"/>
                <w:szCs w:val="22"/>
              </w:rPr>
              <w:t xml:space="preserve"/>
            </w:r>
          </w:p>
        </w:tc>
      </w:tr>
    </w:tbl>
    <w:p>
      <w:pPr>
        <w:spacing w:before="120" w:after="80"/>
      </w:pPr>
      <w:r>
        <w:t xml:space="preserve"/>
      </w:r>
    </w:p>
    <w:p>
      <w:pPr>
        <w:pBdr>
          <w:bottom w:val="single" w:color="E31B23" w:sz="6" w:space="4"/>
        </w:pBdr>
        <w:spacing w:before="360" w:after="120"/>
      </w:pPr>
      <w:r>
        <w:rPr>
          <w:rFonts w:ascii="Arial Black" w:cs="Arial Black" w:eastAsia="Arial Black" w:hAnsi="Arial Black"/>
          <w:b/>
          <w:bCs/>
          <w:color w:val="1A1A2E"/>
          <w:sz w:val="28"/>
          <w:szCs w:val="28"/>
        </w:rPr>
        <w:t xml:space="preserve">Section 4   Business Justification</w:t>
      </w:r>
    </w:p>
    <w:p>
      <w:pPr>
        <w:spacing w:before="0" w:after="80"/>
      </w:pPr>
      <w:r>
        <w:rPr>
          <w:rFonts w:ascii="Arial" w:cs="Arial" w:eastAsia="Arial" w:hAnsi="Arial"/>
          <w:color w:val="1A1A1A"/>
          <w:sz w:val="20"/>
          <w:szCs w:val="20"/>
        </w:rPr>
        <w:t xml:space="preserve">The complex architecture is justified because... (be specific. Vague justifications are a signal that the decision should not proceed.)</w:t>
      </w:r>
    </w:p>
    <w:p>
      <w:pPr>
        <w:spacing w:before="4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60"/>
              <w:left w:type="dxa" w:w="160"/>
              <w:bottom w:type="dxa" w:w="800"/>
              <w:right w:type="dxa" w:w="160"/>
            </w:tcMar>
          </w:tcPr>
          <w:p>
            <w:r>
              <w:rPr>
                <w:rFonts w:ascii="Arial" w:cs="Arial" w:eastAsia="Arial" w:hAnsi="Arial"/>
                <w:i/>
                <w:iCs/>
                <w:color w:val="888888"/>
                <w:sz w:val="18"/>
                <w:szCs w:val="18"/>
              </w:rPr>
              <w:t xml:space="preserve">The additional complexity generates the following specific, measurable business value:</w:t>
            </w:r>
          </w:p>
        </w:tc>
      </w:tr>
    </w:tbl>
    <w:p>
      <w:pPr>
        <w:spacing w:before="80" w:after="80"/>
      </w:pPr>
      <w:r>
        <w:t xml:space="preserve"/>
      </w:r>
    </w:p>
    <w:p>
      <w:pPr>
        <w:spacing w:before="0" w:after="80"/>
      </w:pPr>
      <w:r>
        <w:rPr>
          <w:rFonts w:ascii="Arial" w:cs="Arial" w:eastAsia="Arial" w:hAnsi="Arial"/>
          <w:color w:val="1A1A1A"/>
          <w:sz w:val="20"/>
          <w:szCs w:val="20"/>
        </w:rPr>
        <w:t xml:space="preserve">Expected payback period (the year the cumulative business value exceeds the cumulative Architecture Tax delta):</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e.g., Year 2, based on [specific revenue or cost assumption]</w:t>
            </w:r>
          </w:p>
          <w:p>
            <w:pPr>
              <w:spacing w:before="60" w:after="0"/>
            </w:pPr>
            <w:r>
              <w:rPr>
                <w:rFonts w:ascii="Arial" w:cs="Arial" w:eastAsia="Arial" w:hAnsi="Arial"/>
                <w:sz w:val="22"/>
                <w:szCs w:val="22"/>
              </w:rPr>
              <w:t xml:space="preserve"/>
            </w:r>
          </w:p>
        </w:tc>
      </w:tr>
    </w:tbl>
    <w:p>
      <w:pPr>
        <w:spacing w:before="60" w:after="80"/>
      </w:pPr>
      <w:r>
        <w:t xml:space="preserve"/>
      </w:r>
    </w:p>
    <w:p>
      <w:pPr>
        <w:spacing w:before="0" w:after="80"/>
      </w:pPr>
      <w:r>
        <w:rPr>
          <w:rFonts w:ascii="Arial" w:cs="Arial" w:eastAsia="Arial" w:hAnsi="Arial"/>
          <w:color w:val="1A1A1A"/>
          <w:sz w:val="20"/>
          <w:szCs w:val="20"/>
        </w:rPr>
        <w:t xml:space="preserve">What happens if the business value assumption is wrong?</w:t>
      </w:r>
    </w:p>
    <w:tbl>
      <w:tblPr>
        <w:tblW w:type="dxa" w:w="9360"/>
        <w:tblBorders>
          <w:top w:val="none" w:color="FFFFFF" w:sz="0"/>
          <w:left w:val="none" w:color="FFFFFF" w:sz="0"/>
          <w:bottom w:val="single" w:color="CCCCCC"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80"/>
              <w:right w:type="dxa" w:w="0"/>
            </w:tcMar>
          </w:tcPr>
          <w:p>
            <w:r>
              <w:rPr>
                <w:rFonts w:ascii="Arial" w:cs="Arial" w:eastAsia="Arial" w:hAnsi="Arial"/>
                <w:b/>
                <w:bCs/>
                <w:color w:val="888888"/>
                <w:sz w:val="18"/>
                <w:szCs w:val="18"/>
              </w:rPr>
              <w:t xml:space="preserve">What is the exit plan if you need to simplify later?</w:t>
            </w:r>
          </w:p>
          <w:p>
            <w:pPr>
              <w:spacing w:before="60" w:after="0"/>
            </w:pPr>
            <w:r>
              <w:rPr>
                <w:rFonts w:ascii="Arial" w:cs="Arial" w:eastAsia="Arial" w:hAnsi="Arial"/>
                <w:sz w:val="22"/>
                <w:szCs w:val="22"/>
              </w:rPr>
              <w:t xml:space="preserve"/>
            </w:r>
          </w:p>
        </w:tc>
      </w:tr>
    </w:tbl>
    <w:p>
      <w:pPr>
        <w:spacing w:before="120" w:after="80"/>
      </w:pPr>
      <w:r>
        <w:t xml:space="preserve"/>
      </w:r>
    </w:p>
    <w:p>
      <w:pPr>
        <w:pBdr>
          <w:bottom w:val="single" w:color="E31B23" w:sz="6" w:space="4"/>
        </w:pBdr>
        <w:spacing w:before="360" w:after="120"/>
      </w:pPr>
      <w:r>
        <w:rPr>
          <w:rFonts w:ascii="Arial Black" w:cs="Arial Black" w:eastAsia="Arial Black" w:hAnsi="Arial Black"/>
          <w:b/>
          <w:bCs/>
          <w:color w:val="1A1A2E"/>
          <w:sz w:val="28"/>
          <w:szCs w:val="28"/>
        </w:rPr>
        <w:t xml:space="preserve">Section 5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1"/>
              <w:left w:val="single" w:color="CCCCCC" w:sz="1"/>
              <w:bottom w:val="single" w:color="CCCCCC" w:sz="1"/>
              <w:right w:val="single" w:color="CCCCCC" w:sz="1"/>
            </w:tcBorders>
            <w:shd w:fill="F5F5F5" w:val="clear"/>
            <w:tcMar>
              <w:top w:type="dxa" w:w="120"/>
              <w:left w:type="dxa" w:w="120"/>
              <w:bottom w:type="dxa" w:w="120"/>
              <w:right w:type="dxa" w:w="80"/>
            </w:tcMar>
          </w:tcPr>
          <w:p>
            <w:r>
              <w:rPr>
                <w:rFonts w:ascii="Arial" w:cs="Arial" w:eastAsia="Arial" w:hAnsi="Arial"/>
                <w:color w:val="1A1A1A"/>
                <w:sz w:val="20"/>
                <w:szCs w:val="20"/>
              </w:rPr>
              <w:t xml:space="preserve">☐  Proceed with complex architecture</w:t>
            </w:r>
          </w:p>
          <w:p>
            <w:pPr>
              <w:spacing w:before="40" w:after="0"/>
            </w:pPr>
            <w:r>
              <w:rPr>
                <w:rFonts w:ascii="Arial" w:cs="Arial" w:eastAsia="Arial" w:hAnsi="Arial"/>
                <w:i/>
                <w:iCs/>
                <w:color w:val="888888"/>
                <w:sz w:val="16"/>
                <w:szCs w:val="16"/>
              </w:rPr>
              <w:t xml:space="preserve">Justification recorded in Section 4</w:t>
            </w:r>
          </w:p>
        </w:tc>
        <w:tc>
          <w:tcPr>
            <w:tcW w:type="dxa" w:w="3000"/>
            <w:tcBorders>
              <w:top w:val="single" w:color="CCCCCC" w:sz="1"/>
              <w:left w:val="single" w:color="CCCCCC" w:sz="1"/>
              <w:bottom w:val="single" w:color="CCCCCC" w:sz="1"/>
              <w:right w:val="single" w:color="CCCCCC" w:sz="1"/>
            </w:tcBorders>
            <w:shd w:fill="F5F5F5" w:val="clear"/>
            <w:tcMar>
              <w:top w:type="dxa" w:w="120"/>
              <w:left w:type="dxa" w:w="120"/>
              <w:bottom w:type="dxa" w:w="120"/>
              <w:right w:type="dxa" w:w="80"/>
            </w:tcMar>
          </w:tcPr>
          <w:p>
            <w:r>
              <w:rPr>
                <w:rFonts w:ascii="Arial" w:cs="Arial" w:eastAsia="Arial" w:hAnsi="Arial"/>
                <w:color w:val="1A1A1A"/>
                <w:sz w:val="20"/>
                <w:szCs w:val="20"/>
              </w:rPr>
              <w:t xml:space="preserve">☐  Proceed with simpler alternative</w:t>
            </w:r>
          </w:p>
          <w:p>
            <w:pPr>
              <w:spacing w:before="40" w:after="0"/>
            </w:pPr>
            <w:r>
              <w:rPr>
                <w:rFonts w:ascii="Arial" w:cs="Arial" w:eastAsia="Arial" w:hAnsi="Arial"/>
                <w:i/>
                <w:iCs/>
                <w:color w:val="888888"/>
                <w:sz w:val="16"/>
                <w:szCs w:val="16"/>
              </w:rPr>
              <w:t xml:space="preserve">Section 4 could not be completed</w:t>
            </w:r>
          </w:p>
        </w:tc>
        <w:tc>
          <w:tcPr>
            <w:tcW w:type="dxa" w:w="3360"/>
            <w:tcBorders>
              <w:top w:val="single" w:color="CCCCCC" w:sz="1"/>
              <w:left w:val="single" w:color="CCCCCC" w:sz="1"/>
              <w:bottom w:val="single" w:color="CCCCCC" w:sz="1"/>
              <w:right w:val="single" w:color="CCCCCC" w:sz="1"/>
            </w:tcBorders>
            <w:shd w:fill="F5F5F5" w:val="clear"/>
            <w:tcMar>
              <w:top w:type="dxa" w:w="120"/>
              <w:left w:type="dxa" w:w="120"/>
              <w:bottom w:type="dxa" w:w="120"/>
              <w:right w:type="dxa" w:w="80"/>
            </w:tcMar>
          </w:tcPr>
          <w:p>
            <w:r>
              <w:rPr>
                <w:rFonts w:ascii="Arial" w:cs="Arial" w:eastAsia="Arial" w:hAnsi="Arial"/>
                <w:color w:val="1A1A1A"/>
                <w:sz w:val="20"/>
                <w:szCs w:val="20"/>
              </w:rPr>
              <w:t xml:space="preserve">☐  Escalate for further review</w:t>
            </w:r>
          </w:p>
          <w:p>
            <w:pPr>
              <w:spacing w:before="40" w:after="0"/>
            </w:pPr>
            <w:r>
              <w:rPr>
                <w:rFonts w:ascii="Arial" w:cs="Arial" w:eastAsia="Arial" w:hAnsi="Arial"/>
                <w:i/>
                <w:iCs/>
                <w:color w:val="888888"/>
                <w:sz w:val="16"/>
                <w:szCs w:val="16"/>
              </w:rPr>
              <w:t xml:space="preserve">TCA delta exceeds approval threshold</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200"/>
        <w:gridCol w:w="4540"/>
      </w:tblGrid>
      <w:tr>
        <w:tc>
          <w:tcPr>
            <w:tcW w:type="dxa" w:w="4620"/>
            <w:tcBorders>
              <w:top w:val="none" w:color="FFFFFF" w:sz="0"/>
              <w:left w:val="none" w:color="FFFFFF" w:sz="0"/>
              <w:bottom w:val="none" w:color="FFFFFF" w:sz="0"/>
              <w:right w:val="none" w:color="FFFFFF" w:sz="0"/>
            </w:tcBorders>
            <w:tcMar>
              <w:top w:type="dxa" w:w="0"/>
              <w:left w:type="dxa" w:w="0"/>
              <w:bottom w:type="dxa" w:w="0"/>
              <w:right w:type="dxa" w:w="120"/>
            </w:tcMar>
          </w:tcPr>
          <w:p>
            <w:pPr>
              <w:spacing w:before="0" w:after="60"/>
            </w:pPr>
            <w:r>
              <w:rPr>
                <w:rFonts w:ascii="Arial" w:cs="Arial" w:eastAsia="Arial" w:hAnsi="Arial"/>
                <w:b/>
                <w:bCs/>
                <w:color w:val="666666"/>
                <w:sz w:val="18"/>
                <w:szCs w:val="18"/>
              </w:rPr>
              <w:t xml:space="preserve">Decision maker signature</w:t>
            </w:r>
          </w:p>
          <w:tbl>
            <w:tblPr>
              <w:tblW w:type="dxa" w:w="4620"/>
              <w:tblBorders>
                <w:top w:val="single" w:color="auto" w:sz="4"/>
                <w:left w:val="single" w:color="auto" w:sz="4"/>
                <w:bottom w:val="single" w:color="auto" w:sz="4"/>
                <w:right w:val="single" w:color="auto" w:sz="4"/>
                <w:insideH w:val="single" w:color="auto" w:sz="4"/>
                <w:insideV w:val="single" w:color="auto" w:sz="4"/>
              </w:tblBorders>
            </w:tblPr>
            <w:tblGrid>
              <w:gridCol w:w="4620"/>
            </w:tblGrid>
            <w:tr>
              <w:tc>
                <w:tcPr>
                  <w:tcW w:type="dxa" w:w="4620"/>
                  <w:tcBorders>
                    <w:top w:val="none" w:color="FFFFFF" w:sz="0"/>
                    <w:left w:val="none" w:color="FFFFFF" w:sz="0"/>
                    <w:bottom w:val="single" w:color="CCCCCC" w:sz="1"/>
                    <w:right w:val="none" w:color="FFFFFF" w:sz="0"/>
                  </w:tcBorders>
                  <w:tcMar>
                    <w:top w:type="dxa" w:w="0"/>
                    <w:left w:type="dxa" w:w="0"/>
                    <w:bottom w:type="dxa" w:w="100"/>
                    <w:right w:type="dxa" w:w="0"/>
                  </w:tcMar>
                </w:tcPr>
                <w:p>
                  <w:r>
                    <w:rPr>
                      <w:rFonts w:ascii="Arial" w:cs="Arial" w:eastAsia="Arial" w:hAnsi="Arial"/>
                      <w:sz w:val="22"/>
                      <w:szCs w:val="22"/>
                    </w:rPr>
                    <w:t xml:space="preserve"> </w:t>
                  </w:r>
                </w:p>
              </w:tc>
            </w:tr>
          </w:tbl>
          <w:p/>
        </w:tc>
        <w:tc>
          <w:tcPr>
            <w:tcW w:type="dxa" w:w="200"/>
            <w:tcBorders>
              <w:top w:val="none" w:color="FFFFFF" w:sz="0"/>
              <w:left w:val="none" w:color="FFFFFF" w:sz="0"/>
              <w:bottom w:val="none" w:color="FFFFFF" w:sz="0"/>
              <w:right w:val="none" w:color="FFFFFF" w:sz="0"/>
            </w:tcBorders>
          </w:tcPr>
          <w:p>
            <w:pPr>
              <w:spacing w:before="0" w:after="80"/>
            </w:pPr>
            <w:r>
              <w:t xml:space="preserve"/>
            </w:r>
          </w:p>
        </w:tc>
        <w:tc>
          <w:tcPr>
            <w:tcW w:type="dxa" w:w="4540"/>
            <w:tcBorders>
              <w:top w:val="none" w:color="FFFFFF" w:sz="0"/>
              <w:left w:val="none" w:color="FFFFFF" w:sz="0"/>
              <w:bottom w:val="none" w:color="FFFFFF" w:sz="0"/>
              <w:right w:val="none" w:color="FFFFFF" w:sz="0"/>
            </w:tcBorders>
            <w:tcMar>
              <w:top w:type="dxa" w:w="0"/>
              <w:left w:type="dxa" w:w="120"/>
              <w:bottom w:type="dxa" w:w="0"/>
              <w:right w:type="dxa" w:w="0"/>
            </w:tcMar>
          </w:tcPr>
          <w:p>
            <w:pPr>
              <w:spacing w:before="0" w:after="60"/>
            </w:pPr>
            <w:r>
              <w:rPr>
                <w:rFonts w:ascii="Arial" w:cs="Arial" w:eastAsia="Arial" w:hAnsi="Arial"/>
                <w:b/>
                <w:bCs/>
                <w:color w:val="666666"/>
                <w:sz w:val="18"/>
                <w:szCs w:val="18"/>
              </w:rPr>
              <w:t xml:space="preserve">Date</w:t>
            </w:r>
          </w:p>
          <w:tbl>
            <w:tblPr>
              <w:tblW w:type="dxa" w:w="4540"/>
              <w:tblBorders>
                <w:top w:val="single" w:color="auto" w:sz="4"/>
                <w:left w:val="single" w:color="auto" w:sz="4"/>
                <w:bottom w:val="single" w:color="auto" w:sz="4"/>
                <w:right w:val="single" w:color="auto" w:sz="4"/>
                <w:insideH w:val="single" w:color="auto" w:sz="4"/>
                <w:insideV w:val="single" w:color="auto" w:sz="4"/>
              </w:tblBorders>
            </w:tblPr>
            <w:tblGrid>
              <w:gridCol w:w="4540"/>
            </w:tblGrid>
            <w:tr>
              <w:tc>
                <w:tcPr>
                  <w:tcW w:type="dxa" w:w="4540"/>
                  <w:tcBorders>
                    <w:top w:val="none" w:color="FFFFFF" w:sz="0"/>
                    <w:left w:val="none" w:color="FFFFFF" w:sz="0"/>
                    <w:bottom w:val="single" w:color="CCCCCC" w:sz="1"/>
                    <w:right w:val="none" w:color="FFFFFF" w:sz="0"/>
                  </w:tcBorders>
                  <w:tcMar>
                    <w:top w:type="dxa" w:w="0"/>
                    <w:left w:type="dxa" w:w="0"/>
                    <w:bottom w:type="dxa" w:w="100"/>
                    <w:right w:type="dxa" w:w="0"/>
                  </w:tcMar>
                </w:tcPr>
                <w:p>
                  <w:r>
                    <w:rPr>
                      <w:rFonts w:ascii="Arial" w:cs="Arial" w:eastAsia="Arial" w:hAnsi="Arial"/>
                      <w:sz w:val="22"/>
                      <w:szCs w:val="22"/>
                    </w:rPr>
                    <w:t xml:space="preserve"> </w:t>
                  </w:r>
                </w:p>
              </w:tc>
            </w:tr>
          </w:tbl>
          <w:p/>
        </w:tc>
      </w:tr>
    </w:tbl>
    <w:p>
      <w:pPr>
        <w:spacing w:before="12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31B23" w:sz="18"/>
              <w:bottom w:val="none" w:color="FFFFFF" w:sz="0"/>
              <w:right w:val="none" w:color="FFFFFF" w:sz="0"/>
            </w:tcBorders>
            <w:shd w:fill="F5F5F5" w:val="clear"/>
            <w:tcMar>
              <w:top w:type="dxa" w:w="120"/>
              <w:left w:type="dxa" w:w="200"/>
              <w:bottom w:type="dxa" w:w="120"/>
              <w:right w:type="dxa" w:w="120"/>
            </w:tcMar>
          </w:tcPr>
          <w:p>
            <w:pPr>
              <w:spacing w:before="0" w:after="0"/>
            </w:pPr>
            <w:r>
              <w:rPr>
                <w:rFonts w:ascii="Arial" w:cs="Arial" w:eastAsia="Arial" w:hAnsi="Arial"/>
                <w:b w:val="false"/>
                <w:bCs w:val="false"/>
                <w:color w:val="1A1A1A"/>
                <w:sz w:val="20"/>
                <w:szCs w:val="20"/>
              </w:rPr>
              <w:t xml:space="preserve">Need help with the calculation?</w:t>
            </w:r>
          </w:p>
          <w:p>
            <w:pPr>
              <w:spacing w:before="40" w:after="0"/>
            </w:pPr>
            <w:r>
              <w:rPr>
                <w:rFonts w:ascii="Arial" w:cs="Arial" w:eastAsia="Arial" w:hAnsi="Arial"/>
                <w:b w:val="false"/>
                <w:bCs w:val="false"/>
                <w:color w:val="1A1A1A"/>
                <w:sz w:val="20"/>
                <w:szCs w:val="20"/>
              </w:rPr>
              <w:t xml:space="preserve">The Architecture Business Case template gives you the structure. The Complexity Audit does the analysis with you.</w:t>
            </w:r>
          </w:p>
          <w:p>
            <w:pPr>
              <w:spacing w:before="40" w:after="0"/>
            </w:pPr>
            <w:r>
              <w:rPr>
                <w:rFonts w:ascii="Arial" w:cs="Arial" w:eastAsia="Arial" w:hAnsi="Arial"/>
                <w:b w:val="false"/>
                <w:bCs w:val="false"/>
                <w:color w:val="1A1A1A"/>
                <w:sz w:val="20"/>
                <w:szCs w:val="20"/>
              </w:rPr>
              <w:t xml:space="preserve">A Complexity Audit is 2 to 4 weeks working directly with your team. I map your architecture against the TCA model, calculate the actual cost across all five categories, and produce a document your CFO can read and your board can act on. Fixed scope. Fixed price.</w:t>
            </w:r>
          </w:p>
          <w:p>
            <w:pPr>
              <w:spacing w:before="40" w:after="0"/>
            </w:pPr>
            <w:r>
              <w:rPr>
                <w:rFonts w:ascii="Arial" w:cs="Arial" w:eastAsia="Arial" w:hAnsi="Arial"/>
                <w:b w:val="false"/>
                <w:bCs w:val="false"/>
                <w:color w:val="1A1A1A"/>
                <w:sz w:val="20"/>
                <w:szCs w:val="20"/>
              </w:rPr>
              <w:t xml:space="preserve">Two Q2 slots available.    simplicity-first.dev/audit</w:t>
            </w:r>
          </w:p>
        </w:tc>
      </w:tr>
    </w:tbl>
    <w:sectPr>
      <w:headerReference w:type="default" r:id="rId6"/>
      <w:footerReference w:type="default" r:id="rId7"/>
      <w:pgSz w:w="12240" w:h="15840" w:orient="portrait"/>
      <w:pgMar w:top="72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after="0"/>
    </w:pPr>
    <w:r>
      <w:rPr>
        <w:rFonts w:ascii="Arial" w:cs="Arial" w:eastAsia="Arial" w:hAnsi="Arial"/>
        <w:color w:val="888888"/>
        <w:sz w:val="16"/>
        <w:szCs w:val="16"/>
      </w:rPr>
      <w:t xml:space="preserve">simplicity-first.dev    |    © Simplicity-First / Woody Technology Studio LLC</w:t>
    </w:r>
    <w:r>
      <w:rPr>
        <w:rFonts w:ascii="Arial" w:cs="Arial" w:eastAsia="Arial" w:hAnsi="Arial"/>
        <w:color w:val="888888"/>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single" w:color="E31B23" w:sz="18"/>
            <w:right w:val="none" w:color="FFFFFF" w:sz="0"/>
          </w:tcBorders>
          <w:shd w:fill="1A1A2E" w:val="clear"/>
          <w:tcMar>
            <w:top w:type="dxa" w:w="120"/>
            <w:left w:type="dxa" w:w="180"/>
            <w:bottom w:type="dxa" w:w="120"/>
            <w:right w:type="dxa" w:w="180"/>
          </w:tcMar>
        </w:tcPr>
        <w:p>
          <w:r>
            <w:rPr>
              <w:rFonts w:ascii="Arial Black" w:cs="Arial Black" w:eastAsia="Arial Black" w:hAnsi="Arial Black"/>
              <w:b/>
              <w:bCs/>
              <w:color w:val="FFFFFF"/>
              <w:sz w:val="32"/>
              <w:szCs w:val="32"/>
            </w:rPr>
            <w:t xml:space="preserve">ARCHITECTURE BUSINESS CASE</w:t>
          </w:r>
          <w:r>
            <w:rPr>
              <w:rFonts w:ascii="Arial" w:cs="Arial" w:eastAsia="Arial" w:hAnsi="Arial"/>
              <w:color w:val="AAAAAA"/>
              <w:sz w:val="20"/>
              <w:szCs w:val="20"/>
            </w:rPr>
            <w:t xml:space="preserve">     |     Simplicity-First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2026-03-30T12:22:21.811Z</dcterms:created>
  <dcterms:modified xsi:type="dcterms:W3CDTF">2026-03-30T12:22:21.812Z</dcterms:modified>
</cp:coreProperties>
</file>

<file path=docProps/custom.xml><?xml version="1.0" encoding="utf-8"?>
<Properties xmlns="http://schemas.openxmlformats.org/officeDocument/2006/custom-properties" xmlns:vt="http://schemas.openxmlformats.org/officeDocument/2006/docPropsVTypes"/>
</file>